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4ED" w:rsidRDefault="008E34ED" w:rsidP="008E34ED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E34ED" w:rsidRPr="008E34ED" w:rsidRDefault="008E34ED" w:rsidP="008E34E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8E34ED">
        <w:rPr>
          <w:rFonts w:ascii="Times New Roman" w:hAnsi="Times New Roman" w:cs="Times New Roman"/>
          <w:b/>
          <w:sz w:val="28"/>
          <w:szCs w:val="24"/>
        </w:rPr>
        <w:t>«Роль</w:t>
      </w:r>
      <w:r w:rsidRPr="008E34ED">
        <w:rPr>
          <w:rFonts w:ascii="Times New Roman" w:hAnsi="Times New Roman" w:cs="Times New Roman"/>
          <w:b/>
          <w:spacing w:val="-9"/>
          <w:sz w:val="28"/>
          <w:szCs w:val="24"/>
        </w:rPr>
        <w:t xml:space="preserve"> </w:t>
      </w:r>
      <w:r w:rsidRPr="008E34ED">
        <w:rPr>
          <w:rFonts w:ascii="Times New Roman" w:hAnsi="Times New Roman" w:cs="Times New Roman"/>
          <w:b/>
          <w:sz w:val="28"/>
          <w:szCs w:val="24"/>
        </w:rPr>
        <w:t>подражания</w:t>
      </w:r>
      <w:r w:rsidRPr="008E34ED">
        <w:rPr>
          <w:rFonts w:ascii="Times New Roman" w:hAnsi="Times New Roman" w:cs="Times New Roman"/>
          <w:b/>
          <w:spacing w:val="-8"/>
          <w:sz w:val="28"/>
          <w:szCs w:val="24"/>
        </w:rPr>
        <w:t xml:space="preserve"> </w:t>
      </w:r>
      <w:r w:rsidRPr="008E34ED">
        <w:rPr>
          <w:rFonts w:ascii="Times New Roman" w:hAnsi="Times New Roman" w:cs="Times New Roman"/>
          <w:b/>
          <w:sz w:val="28"/>
          <w:szCs w:val="24"/>
        </w:rPr>
        <w:t>в</w:t>
      </w:r>
      <w:r w:rsidRPr="008E34ED">
        <w:rPr>
          <w:rFonts w:ascii="Times New Roman" w:hAnsi="Times New Roman" w:cs="Times New Roman"/>
          <w:b/>
          <w:spacing w:val="-10"/>
          <w:sz w:val="28"/>
          <w:szCs w:val="24"/>
        </w:rPr>
        <w:t xml:space="preserve"> </w:t>
      </w:r>
      <w:r w:rsidRPr="008E34ED">
        <w:rPr>
          <w:rFonts w:ascii="Times New Roman" w:hAnsi="Times New Roman" w:cs="Times New Roman"/>
          <w:b/>
          <w:sz w:val="28"/>
          <w:szCs w:val="24"/>
        </w:rPr>
        <w:t>развитии</w:t>
      </w:r>
      <w:r w:rsidRPr="008E34ED">
        <w:rPr>
          <w:rFonts w:ascii="Times New Roman" w:hAnsi="Times New Roman" w:cs="Times New Roman"/>
          <w:b/>
          <w:spacing w:val="-11"/>
          <w:sz w:val="28"/>
          <w:szCs w:val="24"/>
        </w:rPr>
        <w:t xml:space="preserve"> </w:t>
      </w:r>
      <w:r w:rsidRPr="008E34ED">
        <w:rPr>
          <w:rFonts w:ascii="Times New Roman" w:hAnsi="Times New Roman" w:cs="Times New Roman"/>
          <w:b/>
          <w:sz w:val="28"/>
          <w:szCs w:val="24"/>
        </w:rPr>
        <w:t>детей раннего возраста»</w:t>
      </w:r>
    </w:p>
    <w:p w:rsidR="008E34ED" w:rsidRPr="008E34ED" w:rsidRDefault="008E34ED" w:rsidP="008E34E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</w:p>
    <w:p w:rsidR="008E34ED" w:rsidRDefault="008E34ED" w:rsidP="008E34ED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E34ED" w:rsidRPr="008E34ED" w:rsidRDefault="008E34ED" w:rsidP="008E34ED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34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Подражательная деятельность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очень важный процесс для развития ребёнка. Именно подражание лежит в основе формирования умения учиться и является базовым для обучения, когда ребёнок подрастёт. Путем подражания он осваивает бытовые и игровые навыки, овладевает речью. Но само подражание складывается у ребенка не сразу, оно требует обучающего воздействия со стороны взрослого, тем более у ребенка с нарушениями развития.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запустить этот процесс в раннем возрасте, у ребёнка должны быть сформированы двигательные навыки, определённый уровень внимания и памяти, желание повторять то, что он видит.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Уже в возрасте 2 - 6 месяцев содержание подражания ребенка составляют мимические и пантомимические движения, среди которых высовывание языка, открывание-закрывание рта, качание головой, некоторые движения рук типа махания, сжимания-разжимания кулака. На данной начальной стадии онтогенеза в совместной жизнедеятельности ребенка и взрослого ориентировочные функции полностью принадлежат матери, которая фактически выполняет для малыша функцию первоначального «образа мира» (С. Д. Смирнов).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Чуть позже подражание все больше становится воспроизведением нового, того, чего еще не было. Именно поэтому многие исследователи считают данный период началом «настоящей имитации» (Л. С. </w:t>
      </w:r>
      <w:proofErr w:type="spellStart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Выготский</w:t>
      </w:r>
      <w:proofErr w:type="spellEnd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Ж. Пиаже и др.). Несмотря на это, ведущая роль, по – прежнему, принадлежит взрослому. Наши бабушки и дедушки очень мудрые люди, которые придумали и использовали игры, интуитивно понимая, как развивать ребенка: обучение ребенка жесту «</w:t>
      </w:r>
      <w:proofErr w:type="spellStart"/>
      <w:proofErr w:type="gramStart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привет-пока</w:t>
      </w:r>
      <w:proofErr w:type="spellEnd"/>
      <w:proofErr w:type="gramEnd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игра «ку-ку» или прятки и т.д. Эти простые упражнения очень важны.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Любой человек, даже взрослый, тоже учатся благодаря подражанию (например, кататься на горных лыжах, водить машину)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втором году жизни уже должны появиться и стать преобладающими воспроизведение действий с предметами. Ребёнок </w:t>
      </w:r>
      <w:proofErr w:type="gramStart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становится более активен</w:t>
      </w:r>
      <w:proofErr w:type="gramEnd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подражании. Взрослый выступает для него как пример для подражания, руководитель. </w:t>
      </w:r>
      <w:proofErr w:type="gramStart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Среди подражаний - «чтение вслух», «размешивание ложкой в чашке», «говорение» по телефону (не как сам факт общения, скорее, как «монолог» с телефонной трубкой).</w:t>
      </w:r>
      <w:proofErr w:type="gramEnd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это уже можно назвать предметной игрой.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Следующий шаг в развитии подражания в раннем детстве заключается в том, что ребенок начинает воспроизводить цепочку из нескольких, связанных между собой предметных действий. Ребёнок 2-2,5 лет собственными практическими действиями объективно воссоздает ряд жизненных ситуаций - укладывание спать, сборы на прогулку и т. п. Так происходит постепенный переход к ведущей деятельности ребенка дошкольного возраста - сюжетно - ролевой игре.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E34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ВАЖНО: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E34E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Если вы не наблюдаете у ребёнка подражательную деятельность, её необходимо формировать.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E34E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Посредством подражательной деятельности ребёнок усваивает не только предметные действия, навыки самообслуживания, нормы поведения, но и овладевает речью.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E34E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Игра - это важная часть общения с ребёнком и начало взаимодействия между 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вами. Поэтому начинаем развивать подражание через игру. При многократном повторении движения и слова постепенно закрепляются и превращаются в навыки: действия, жесты, речь. Вы заметите, что во время игры, повторяя несколько раз, ребёнок не теряет интерес, а наоборот все более активно участвует в ней, вслушиваясь в слова, их ритм, а движения становятся более уверенными. </w:t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E34E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Нарушения в развитии подражания ведут к проблемам психического и речевого развития. </w:t>
      </w:r>
      <w:proofErr w:type="gramStart"/>
      <w:r w:rsidRPr="008E3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Поэтому нужно не забывать уделять внимание развитию «общего подражания» постепенно переходя к речевому (см. видео по работе с коробкой звукоподражаний: </w:t>
      </w:r>
      <w:proofErr w:type="gramEnd"/>
    </w:p>
    <w:p w:rsidR="008E34ED" w:rsidRPr="008E34ED" w:rsidRDefault="008E34ED" w:rsidP="008E3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34BB" w:rsidRDefault="008D34BB"/>
    <w:sectPr w:rsidR="008D34BB" w:rsidSect="008D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4ED"/>
    <w:rsid w:val="008D34BB"/>
    <w:rsid w:val="008E3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4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9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539</Words>
  <Characters>3074</Characters>
  <Application>Microsoft Office Word</Application>
  <DocSecurity>0</DocSecurity>
  <Lines>25</Lines>
  <Paragraphs>7</Paragraphs>
  <ScaleCrop>false</ScaleCrop>
  <Company>Microsoft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1</cp:revision>
  <dcterms:created xsi:type="dcterms:W3CDTF">2023-12-18T15:12:00Z</dcterms:created>
  <dcterms:modified xsi:type="dcterms:W3CDTF">2023-12-18T15:42:00Z</dcterms:modified>
</cp:coreProperties>
</file>